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BD63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16DA2E3F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4B2CF1F7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164B6AB9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6649F473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3E33D74A" w14:textId="77777777" w:rsidR="00793192" w:rsidRDefault="00793192">
      <w:pPr>
        <w:widowControl w:val="0"/>
        <w:tabs>
          <w:tab w:val="center" w:pos="4680"/>
        </w:tabs>
        <w:jc w:val="both"/>
        <w:rPr>
          <w:b/>
        </w:rPr>
      </w:pPr>
    </w:p>
    <w:p w14:paraId="65D700DB" w14:textId="77777777" w:rsidR="00CC0F25" w:rsidRPr="00746F12" w:rsidRDefault="00CC0F25">
      <w:pPr>
        <w:widowControl w:val="0"/>
        <w:tabs>
          <w:tab w:val="center" w:pos="4680"/>
        </w:tabs>
        <w:jc w:val="both"/>
        <w:rPr>
          <w:b/>
        </w:rPr>
      </w:pPr>
    </w:p>
    <w:p w14:paraId="0448BCA3" w14:textId="77777777" w:rsidR="009C5DEE" w:rsidRPr="00746F12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75795BFB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4BCA90D0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3522534E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00E2A5B7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11FC10CF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0E1D98F0" w14:textId="77777777" w:rsidR="00746F12" w:rsidRDefault="00746F12">
      <w:pPr>
        <w:widowControl w:val="0"/>
        <w:tabs>
          <w:tab w:val="center" w:pos="4680"/>
        </w:tabs>
        <w:jc w:val="both"/>
        <w:rPr>
          <w:b/>
        </w:rPr>
      </w:pPr>
    </w:p>
    <w:p w14:paraId="2080F5F6" w14:textId="77777777" w:rsidR="00746F12" w:rsidRDefault="00746F12">
      <w:pPr>
        <w:widowControl w:val="0"/>
        <w:tabs>
          <w:tab w:val="center" w:pos="4680"/>
        </w:tabs>
        <w:jc w:val="both"/>
        <w:rPr>
          <w:b/>
        </w:rPr>
      </w:pPr>
    </w:p>
    <w:p w14:paraId="0E689422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5D078932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05272523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49C862F7" w14:textId="77777777" w:rsidR="009C5DEE" w:rsidRDefault="009C5DEE">
      <w:pPr>
        <w:widowControl w:val="0"/>
        <w:tabs>
          <w:tab w:val="center" w:pos="4680"/>
        </w:tabs>
        <w:jc w:val="both"/>
        <w:rPr>
          <w:b/>
        </w:rPr>
      </w:pPr>
    </w:p>
    <w:p w14:paraId="278980DD" w14:textId="77777777" w:rsidR="00DD2CDD" w:rsidRPr="00FE0406" w:rsidRDefault="00DD2CDD" w:rsidP="00DD2CDD">
      <w:pPr>
        <w:widowControl w:val="0"/>
        <w:jc w:val="center"/>
        <w:rPr>
          <w:b/>
          <w:szCs w:val="24"/>
        </w:rPr>
      </w:pPr>
      <w:r w:rsidRPr="00FE0406">
        <w:rPr>
          <w:szCs w:val="24"/>
        </w:rPr>
        <w:fldChar w:fldCharType="begin"/>
      </w:r>
      <w:r w:rsidRPr="00FE0406">
        <w:rPr>
          <w:szCs w:val="24"/>
        </w:rPr>
        <w:instrText xml:space="preserve"> SEQ CHAPTER \h \r 1</w:instrText>
      </w:r>
      <w:r w:rsidRPr="00FE0406">
        <w:rPr>
          <w:szCs w:val="24"/>
        </w:rPr>
        <w:fldChar w:fldCharType="end"/>
      </w:r>
      <w:r w:rsidRPr="00FE0406">
        <w:rPr>
          <w:b/>
          <w:szCs w:val="24"/>
        </w:rPr>
        <w:t>UNITED STATES BANKRUPTCY COURT</w:t>
      </w:r>
    </w:p>
    <w:p w14:paraId="61215DAC" w14:textId="77777777" w:rsidR="00DD2CDD" w:rsidRPr="00FE0406" w:rsidRDefault="00DD2CDD" w:rsidP="00DD2CDD">
      <w:pPr>
        <w:widowControl w:val="0"/>
        <w:tabs>
          <w:tab w:val="center" w:pos="4680"/>
        </w:tabs>
        <w:jc w:val="center"/>
        <w:rPr>
          <w:b/>
          <w:szCs w:val="24"/>
        </w:rPr>
      </w:pPr>
      <w:r w:rsidRPr="00FE0406">
        <w:rPr>
          <w:b/>
          <w:szCs w:val="24"/>
        </w:rPr>
        <w:t>WESTERN DISTRICT OF OKLAHOMA</w:t>
      </w:r>
    </w:p>
    <w:p w14:paraId="581382F3" w14:textId="77777777" w:rsidR="00DD2CDD" w:rsidRPr="00FE0406" w:rsidRDefault="00DD2CDD" w:rsidP="00DD2CDD">
      <w:pPr>
        <w:widowControl w:val="0"/>
        <w:tabs>
          <w:tab w:val="center" w:pos="4680"/>
        </w:tabs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4608"/>
      </w:tblGrid>
      <w:tr w:rsidR="00DD2CDD" w:rsidRPr="00FE0406" w14:paraId="543347A4" w14:textId="77777777" w:rsidTr="00EE3F9C"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7F937A97" w14:textId="77777777" w:rsidR="00DD2CDD" w:rsidRPr="00FE0406" w:rsidRDefault="00DD2CDD" w:rsidP="00EE3F9C">
            <w:pPr>
              <w:widowControl w:val="0"/>
              <w:rPr>
                <w:szCs w:val="24"/>
              </w:rPr>
            </w:pPr>
            <w:r w:rsidRPr="00FE0406">
              <w:rPr>
                <w:szCs w:val="24"/>
              </w:rPr>
              <w:t>In re:</w:t>
            </w:r>
          </w:p>
        </w:tc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57D2FCA6" w14:textId="77777777" w:rsidR="00DD2CDD" w:rsidRPr="00FE0406" w:rsidRDefault="00DD2CDD" w:rsidP="00EE3F9C">
            <w:pPr>
              <w:widowControl w:val="0"/>
              <w:rPr>
                <w:szCs w:val="24"/>
              </w:rPr>
            </w:pPr>
          </w:p>
        </w:tc>
      </w:tr>
      <w:tr w:rsidR="00DD2CDD" w:rsidRPr="00FE0406" w14:paraId="586FC661" w14:textId="77777777" w:rsidTr="00EE3F9C"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4E504887" w14:textId="77777777" w:rsidR="00DD2CDD" w:rsidRPr="00FE0406" w:rsidRDefault="00DD2CDD" w:rsidP="00EE3F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78FB36BC" w14:textId="77777777" w:rsidR="00DD2CDD" w:rsidRPr="00FE0406" w:rsidRDefault="00DD2CDD" w:rsidP="00EE3F9C">
            <w:pPr>
              <w:widowControl w:val="0"/>
              <w:rPr>
                <w:sz w:val="16"/>
                <w:szCs w:val="16"/>
              </w:rPr>
            </w:pPr>
          </w:p>
        </w:tc>
      </w:tr>
      <w:tr w:rsidR="00DD2CDD" w:rsidRPr="00FE0406" w14:paraId="18AAF4F3" w14:textId="77777777" w:rsidTr="00EE3F9C"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531A4949" w14:textId="77777777" w:rsidR="00DD2CDD" w:rsidRPr="00FE0406" w:rsidRDefault="00DD2CDD" w:rsidP="00EE3F9C">
            <w:pPr>
              <w:widowControl w:val="0"/>
              <w:rPr>
                <w:szCs w:val="24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327A4B63" w14:textId="77777777" w:rsidR="00DD2CDD" w:rsidRPr="00FE0406" w:rsidRDefault="00DD2CDD" w:rsidP="00EE3F9C">
            <w:pPr>
              <w:widowControl w:val="0"/>
              <w:rPr>
                <w:szCs w:val="24"/>
              </w:rPr>
            </w:pPr>
            <w:r w:rsidRPr="00FE0406">
              <w:rPr>
                <w:szCs w:val="24"/>
              </w:rPr>
              <w:t>Case</w:t>
            </w:r>
            <w:r w:rsidR="00DF74AD">
              <w:rPr>
                <w:szCs w:val="24"/>
              </w:rPr>
              <w:t xml:space="preserve"> </w:t>
            </w:r>
            <w:r w:rsidRPr="00FE0406">
              <w:rPr>
                <w:szCs w:val="24"/>
              </w:rPr>
              <w:t xml:space="preserve">No. </w:t>
            </w:r>
          </w:p>
        </w:tc>
      </w:tr>
      <w:tr w:rsidR="00DF74AD" w:rsidRPr="00FE0406" w14:paraId="66508653" w14:textId="77777777" w:rsidTr="00EE3F9C">
        <w:tc>
          <w:tcPr>
            <w:tcW w:w="4788" w:type="dxa"/>
            <w:tcBorders>
              <w:right w:val="single" w:sz="4" w:space="0" w:color="auto"/>
            </w:tcBorders>
            <w:shd w:val="clear" w:color="auto" w:fill="auto"/>
          </w:tcPr>
          <w:p w14:paraId="7183DBE6" w14:textId="77777777" w:rsidR="00DF74AD" w:rsidRDefault="00DF74AD" w:rsidP="00EE3F9C">
            <w:pPr>
              <w:widowControl w:val="0"/>
              <w:rPr>
                <w:szCs w:val="24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6A980DA6" w14:textId="77777777" w:rsidR="00DF74AD" w:rsidRPr="00FE0406" w:rsidRDefault="00DF74AD" w:rsidP="00EE3F9C">
            <w:pPr>
              <w:widowControl w:val="0"/>
              <w:rPr>
                <w:szCs w:val="24"/>
              </w:rPr>
            </w:pPr>
            <w:r w:rsidRPr="00FE0406">
              <w:rPr>
                <w:szCs w:val="24"/>
              </w:rPr>
              <w:t>Chapter 11</w:t>
            </w:r>
          </w:p>
        </w:tc>
      </w:tr>
      <w:tr w:rsidR="00DD2CDD" w:rsidRPr="00FE0406" w14:paraId="1F83973C" w14:textId="77777777" w:rsidTr="00EE3F9C">
        <w:tc>
          <w:tcPr>
            <w:tcW w:w="47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0302" w14:textId="77777777" w:rsidR="00DD2CDD" w:rsidRPr="00FE0406" w:rsidRDefault="00DD2CDD" w:rsidP="00EE3F9C">
            <w:pPr>
              <w:widowControl w:val="0"/>
              <w:spacing w:before="80"/>
              <w:ind w:left="3150"/>
              <w:rPr>
                <w:szCs w:val="24"/>
              </w:rPr>
            </w:pPr>
            <w:r w:rsidRPr="00FE0406">
              <w:rPr>
                <w:szCs w:val="24"/>
              </w:rPr>
              <w:t>Debtor.</w:t>
            </w:r>
          </w:p>
        </w:tc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780629EE" w14:textId="77777777" w:rsidR="00DD2CDD" w:rsidRPr="00FE0406" w:rsidRDefault="00DD2CDD" w:rsidP="00EE3F9C">
            <w:pPr>
              <w:widowControl w:val="0"/>
              <w:spacing w:before="80"/>
              <w:rPr>
                <w:szCs w:val="24"/>
              </w:rPr>
            </w:pPr>
            <w:r>
              <w:rPr>
                <w:szCs w:val="24"/>
              </w:rPr>
              <w:t>Subchapter V</w:t>
            </w:r>
          </w:p>
        </w:tc>
      </w:tr>
    </w:tbl>
    <w:p w14:paraId="164D915F" w14:textId="77777777" w:rsidR="00746F12" w:rsidRPr="00D828AA" w:rsidRDefault="00746F12" w:rsidP="00746F12">
      <w:pPr>
        <w:widowControl w:val="0"/>
        <w:rPr>
          <w:sz w:val="20"/>
        </w:rPr>
      </w:pPr>
    </w:p>
    <w:p w14:paraId="38CEA24F" w14:textId="77777777" w:rsidR="00EC5118" w:rsidRPr="00780C5B" w:rsidRDefault="00EC5118">
      <w:pPr>
        <w:widowControl w:val="0"/>
        <w:jc w:val="center"/>
        <w:rPr>
          <w:b/>
          <w:szCs w:val="24"/>
        </w:rPr>
      </w:pPr>
      <w:r w:rsidRPr="00780C5B">
        <w:rPr>
          <w:b/>
          <w:szCs w:val="24"/>
          <w:u w:val="single"/>
        </w:rPr>
        <w:t>STIPULATION AND CONSENT SCHEDULING ORDER</w:t>
      </w:r>
    </w:p>
    <w:p w14:paraId="6A357E66" w14:textId="77777777" w:rsidR="00EC5118" w:rsidRPr="00780C5B" w:rsidRDefault="00EC5118">
      <w:pPr>
        <w:widowControl w:val="0"/>
        <w:jc w:val="center"/>
        <w:rPr>
          <w:szCs w:val="24"/>
        </w:rPr>
      </w:pPr>
    </w:p>
    <w:p w14:paraId="213EF6C2" w14:textId="77777777" w:rsidR="00EC5118" w:rsidRPr="00780C5B" w:rsidRDefault="00DF74AD" w:rsidP="00346791">
      <w:pPr>
        <w:widowControl w:val="0"/>
        <w:spacing w:line="480" w:lineRule="auto"/>
        <w:ind w:firstLine="720"/>
        <w:jc w:val="both"/>
        <w:rPr>
          <w:szCs w:val="24"/>
        </w:rPr>
      </w:pPr>
      <w:r>
        <w:rPr>
          <w:szCs w:val="24"/>
        </w:rPr>
        <w:t>____________________</w:t>
      </w:r>
      <w:r w:rsidR="00DD2CDD">
        <w:rPr>
          <w:szCs w:val="24"/>
        </w:rPr>
        <w:t>,</w:t>
      </w:r>
      <w:r>
        <w:rPr>
          <w:szCs w:val="24"/>
        </w:rPr>
        <w:t xml:space="preserve"> </w:t>
      </w:r>
      <w:r w:rsidR="00984AAB" w:rsidRPr="00780C5B">
        <w:rPr>
          <w:b/>
          <w:bCs/>
          <w:szCs w:val="24"/>
        </w:rPr>
        <w:t>(</w:t>
      </w:r>
      <w:r w:rsidR="00746F12">
        <w:rPr>
          <w:b/>
          <w:bCs/>
          <w:szCs w:val="24"/>
        </w:rPr>
        <w:t>“D</w:t>
      </w:r>
      <w:r w:rsidR="00984AAB" w:rsidRPr="00780C5B">
        <w:rPr>
          <w:b/>
          <w:bCs/>
          <w:szCs w:val="24"/>
        </w:rPr>
        <w:t>ebtor</w:t>
      </w:r>
      <w:r w:rsidR="00746F12">
        <w:rPr>
          <w:b/>
          <w:bCs/>
          <w:szCs w:val="24"/>
        </w:rPr>
        <w:t>”</w:t>
      </w:r>
      <w:r w:rsidR="00984AAB" w:rsidRPr="00780C5B">
        <w:rPr>
          <w:b/>
          <w:bCs/>
          <w:szCs w:val="24"/>
        </w:rPr>
        <w:t>)</w:t>
      </w:r>
      <w:r w:rsidR="00984AAB" w:rsidRPr="00780C5B">
        <w:rPr>
          <w:szCs w:val="24"/>
        </w:rPr>
        <w:t xml:space="preserve"> </w:t>
      </w:r>
      <w:r w:rsidR="00EC5118" w:rsidRPr="00780C5B">
        <w:rPr>
          <w:szCs w:val="24"/>
        </w:rPr>
        <w:t>and the United States Trustee (“</w:t>
      </w:r>
      <w:r w:rsidR="00EC5118" w:rsidRPr="00780C5B">
        <w:rPr>
          <w:b/>
          <w:szCs w:val="24"/>
        </w:rPr>
        <w:t>UST</w:t>
      </w:r>
      <w:r w:rsidR="00EC5118" w:rsidRPr="00780C5B">
        <w:rPr>
          <w:szCs w:val="24"/>
        </w:rPr>
        <w:t>”), having conferred regarding an appropriate scheduling order for this case pursuant to 28 U.S.C. § 586(a)</w:t>
      </w:r>
      <w:r w:rsidR="00CC0F25" w:rsidRPr="00780C5B">
        <w:rPr>
          <w:szCs w:val="24"/>
        </w:rPr>
        <w:t>(5)</w:t>
      </w:r>
      <w:r w:rsidR="00DD2CDD">
        <w:rPr>
          <w:szCs w:val="24"/>
        </w:rPr>
        <w:t xml:space="preserve"> and this Court’s General Order 25-05</w:t>
      </w:r>
      <w:r w:rsidR="00EC5118" w:rsidRPr="00780C5B">
        <w:rPr>
          <w:szCs w:val="24"/>
        </w:rPr>
        <w:t>, hereby stipulate to the entry of this order:</w:t>
      </w:r>
    </w:p>
    <w:p w14:paraId="078D32F1" w14:textId="77777777" w:rsidR="00EC5118" w:rsidRDefault="00086255" w:rsidP="00086255">
      <w:pPr>
        <w:widowControl w:val="0"/>
        <w:tabs>
          <w:tab w:val="left" w:pos="540"/>
        </w:tabs>
        <w:spacing w:line="480" w:lineRule="auto"/>
        <w:ind w:firstLine="540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="00746F12">
        <w:rPr>
          <w:szCs w:val="24"/>
        </w:rPr>
        <w:t>Debtor</w:t>
      </w:r>
      <w:r w:rsidR="00EC5118" w:rsidRPr="00780C5B">
        <w:rPr>
          <w:szCs w:val="24"/>
        </w:rPr>
        <w:t xml:space="preserve"> shall file and serve a</w:t>
      </w:r>
      <w:r w:rsidR="00F30000" w:rsidRPr="00780C5B">
        <w:rPr>
          <w:szCs w:val="24"/>
        </w:rPr>
        <w:t>n application to employ</w:t>
      </w:r>
      <w:r w:rsidR="00EC5118" w:rsidRPr="00780C5B">
        <w:rPr>
          <w:szCs w:val="24"/>
        </w:rPr>
        <w:t xml:space="preserve"> </w:t>
      </w:r>
      <w:r w:rsidR="0044064D">
        <w:rPr>
          <w:szCs w:val="24"/>
        </w:rPr>
        <w:t xml:space="preserve">general bankruptcy </w:t>
      </w:r>
      <w:r w:rsidR="00F30000" w:rsidRPr="00780C5B">
        <w:rPr>
          <w:szCs w:val="24"/>
        </w:rPr>
        <w:t>counsel</w:t>
      </w:r>
      <w:r w:rsidR="00EC5118" w:rsidRPr="00780C5B">
        <w:rPr>
          <w:szCs w:val="24"/>
        </w:rPr>
        <w:t xml:space="preserve"> no later than </w:t>
      </w:r>
      <w:r w:rsidR="00943009" w:rsidRPr="00780C5B">
        <w:rPr>
          <w:szCs w:val="24"/>
        </w:rPr>
        <w:t>_________________________</w:t>
      </w:r>
      <w:r w:rsidR="00EC5118" w:rsidRPr="00780C5B">
        <w:rPr>
          <w:szCs w:val="24"/>
        </w:rPr>
        <w:t>.</w:t>
      </w:r>
    </w:p>
    <w:p w14:paraId="4EE7FF72" w14:textId="77777777" w:rsidR="00835470" w:rsidRPr="00780C5B" w:rsidRDefault="00086255" w:rsidP="00086255">
      <w:pPr>
        <w:widowControl w:val="0"/>
        <w:tabs>
          <w:tab w:val="left" w:pos="540"/>
        </w:tabs>
        <w:spacing w:line="480" w:lineRule="auto"/>
        <w:ind w:firstLine="540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="00835470" w:rsidRPr="00835470">
        <w:rPr>
          <w:szCs w:val="24"/>
        </w:rPr>
        <w:t xml:space="preserve">Debtor shall file and serve applications to employ all other professionals no later than </w:t>
      </w:r>
      <w:r w:rsidR="00835470">
        <w:rPr>
          <w:szCs w:val="24"/>
        </w:rPr>
        <w:t>_______________________________</w:t>
      </w:r>
      <w:r w:rsidR="00835470" w:rsidRPr="00835470">
        <w:rPr>
          <w:szCs w:val="24"/>
        </w:rPr>
        <w:t xml:space="preserve">.  Provided, however, </w:t>
      </w:r>
      <w:r w:rsidR="00346791">
        <w:rPr>
          <w:szCs w:val="24"/>
        </w:rPr>
        <w:t>Debtor</w:t>
      </w:r>
      <w:r w:rsidR="00835470" w:rsidRPr="00835470">
        <w:rPr>
          <w:szCs w:val="24"/>
        </w:rPr>
        <w:t xml:space="preserve"> may seek employment of professionals after that date for cause.</w:t>
      </w:r>
    </w:p>
    <w:p w14:paraId="353FA596" w14:textId="77777777" w:rsidR="00F30000" w:rsidRPr="00780C5B" w:rsidRDefault="00086255" w:rsidP="00086255">
      <w:pPr>
        <w:keepLines/>
        <w:widowControl w:val="0"/>
        <w:tabs>
          <w:tab w:val="left" w:pos="540"/>
        </w:tabs>
        <w:spacing w:line="480" w:lineRule="auto"/>
        <w:ind w:firstLine="540"/>
        <w:jc w:val="both"/>
        <w:rPr>
          <w:szCs w:val="24"/>
        </w:rPr>
      </w:pPr>
      <w:r>
        <w:rPr>
          <w:szCs w:val="24"/>
        </w:rPr>
        <w:lastRenderedPageBreak/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="00746F12">
        <w:rPr>
          <w:szCs w:val="24"/>
        </w:rPr>
        <w:t>Debtor</w:t>
      </w:r>
      <w:r w:rsidR="00F30000" w:rsidRPr="00780C5B">
        <w:rPr>
          <w:szCs w:val="24"/>
        </w:rPr>
        <w:t xml:space="preserve"> shall file and serve a motion for authority to use cash collateral from all necessary or appropriate sources no later than _________________________</w:t>
      </w:r>
      <w:r w:rsidR="00835470">
        <w:rPr>
          <w:szCs w:val="24"/>
        </w:rPr>
        <w:t>_</w:t>
      </w:r>
      <w:r w:rsidR="00F30000" w:rsidRPr="00780C5B">
        <w:rPr>
          <w:szCs w:val="24"/>
        </w:rPr>
        <w:t>.</w:t>
      </w:r>
      <w:r w:rsidR="0044064D">
        <w:rPr>
          <w:szCs w:val="24"/>
        </w:rPr>
        <w:t xml:space="preserve">  </w:t>
      </w:r>
      <w:r w:rsidR="0044064D" w:rsidRPr="00835470">
        <w:rPr>
          <w:szCs w:val="24"/>
        </w:rPr>
        <w:t xml:space="preserve">Provided, however, </w:t>
      </w:r>
      <w:r w:rsidR="0044064D">
        <w:rPr>
          <w:szCs w:val="24"/>
        </w:rPr>
        <w:t>Debtor</w:t>
      </w:r>
      <w:r w:rsidR="0044064D" w:rsidRPr="00835470">
        <w:rPr>
          <w:szCs w:val="24"/>
        </w:rPr>
        <w:t xml:space="preserve"> may seek </w:t>
      </w:r>
      <w:r w:rsidR="0044064D">
        <w:rPr>
          <w:szCs w:val="24"/>
        </w:rPr>
        <w:t>such authority a</w:t>
      </w:r>
      <w:r w:rsidR="0044064D" w:rsidRPr="00835470">
        <w:rPr>
          <w:szCs w:val="24"/>
        </w:rPr>
        <w:t>fter that date for cause.</w:t>
      </w:r>
    </w:p>
    <w:p w14:paraId="65C037EB" w14:textId="77777777" w:rsidR="00943009" w:rsidRDefault="00086255" w:rsidP="00086255">
      <w:pPr>
        <w:widowControl w:val="0"/>
        <w:tabs>
          <w:tab w:val="left" w:pos="540"/>
        </w:tabs>
        <w:spacing w:line="480" w:lineRule="auto"/>
        <w:ind w:firstLine="540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="00943009" w:rsidRPr="00780C5B">
        <w:rPr>
          <w:szCs w:val="24"/>
          <w:lang w:val="en-CA"/>
        </w:rPr>
        <w:fldChar w:fldCharType="begin"/>
      </w:r>
      <w:r w:rsidR="00943009" w:rsidRPr="00780C5B">
        <w:rPr>
          <w:szCs w:val="24"/>
          <w:lang w:val="en-CA"/>
        </w:rPr>
        <w:instrText xml:space="preserve"> SEQ CHAPTER \h \r 1</w:instrText>
      </w:r>
      <w:r w:rsidR="00943009" w:rsidRPr="00780C5B">
        <w:rPr>
          <w:szCs w:val="24"/>
          <w:lang w:val="en-CA"/>
        </w:rPr>
        <w:fldChar w:fldCharType="end"/>
      </w:r>
      <w:r w:rsidR="00746F12">
        <w:rPr>
          <w:szCs w:val="24"/>
          <w:lang w:val="en-CA"/>
        </w:rPr>
        <w:t>Debtor</w:t>
      </w:r>
      <w:r w:rsidR="00CC0F25" w:rsidRPr="00780C5B">
        <w:rPr>
          <w:szCs w:val="24"/>
        </w:rPr>
        <w:t xml:space="preserve"> shall file </w:t>
      </w:r>
      <w:r w:rsidR="00835470">
        <w:rPr>
          <w:szCs w:val="24"/>
        </w:rPr>
        <w:t>an</w:t>
      </w:r>
      <w:r w:rsidR="00943009" w:rsidRPr="00780C5B">
        <w:rPr>
          <w:szCs w:val="24"/>
        </w:rPr>
        <w:t xml:space="preserve"> application</w:t>
      </w:r>
      <w:r w:rsidR="00746F12">
        <w:rPr>
          <w:szCs w:val="24"/>
        </w:rPr>
        <w:t>, and contemporaneously</w:t>
      </w:r>
      <w:r w:rsidR="00943009" w:rsidRPr="00780C5B">
        <w:rPr>
          <w:szCs w:val="24"/>
        </w:rPr>
        <w:t xml:space="preserve"> submit a proposed order</w:t>
      </w:r>
      <w:r w:rsidR="00746F12">
        <w:rPr>
          <w:szCs w:val="24"/>
        </w:rPr>
        <w:t>,</w:t>
      </w:r>
      <w:r w:rsidR="00943009" w:rsidRPr="00780C5B">
        <w:rPr>
          <w:szCs w:val="24"/>
        </w:rPr>
        <w:t xml:space="preserve"> establishing bar date</w:t>
      </w:r>
      <w:r w:rsidR="00746F12">
        <w:rPr>
          <w:szCs w:val="24"/>
        </w:rPr>
        <w:t>s</w:t>
      </w:r>
      <w:r w:rsidR="00943009" w:rsidRPr="00780C5B">
        <w:rPr>
          <w:szCs w:val="24"/>
        </w:rPr>
        <w:t xml:space="preserve"> for the filing of claims </w:t>
      </w:r>
      <w:r w:rsidR="00346791">
        <w:rPr>
          <w:szCs w:val="24"/>
        </w:rPr>
        <w:t xml:space="preserve">(other than governmental claims) </w:t>
      </w:r>
      <w:r w:rsidR="00943009" w:rsidRPr="00780C5B">
        <w:rPr>
          <w:szCs w:val="24"/>
        </w:rPr>
        <w:t xml:space="preserve">no later than </w:t>
      </w:r>
      <w:r w:rsidR="00746F12">
        <w:rPr>
          <w:szCs w:val="24"/>
          <w:u w:val="single"/>
        </w:rPr>
        <w:tab/>
      </w:r>
      <w:r w:rsidR="00746F12">
        <w:rPr>
          <w:szCs w:val="24"/>
          <w:u w:val="single"/>
        </w:rPr>
        <w:tab/>
      </w:r>
      <w:r w:rsidR="00746F12">
        <w:rPr>
          <w:szCs w:val="24"/>
          <w:u w:val="single"/>
        </w:rPr>
        <w:tab/>
      </w:r>
      <w:r w:rsidR="00746F12">
        <w:rPr>
          <w:szCs w:val="24"/>
          <w:u w:val="single"/>
        </w:rPr>
        <w:tab/>
      </w:r>
      <w:r w:rsidR="00943009" w:rsidRPr="00780C5B">
        <w:rPr>
          <w:szCs w:val="24"/>
        </w:rPr>
        <w:t>.</w:t>
      </w:r>
    </w:p>
    <w:p w14:paraId="1A2E16B4" w14:textId="77777777" w:rsidR="00835470" w:rsidRDefault="00086255" w:rsidP="00086255">
      <w:pPr>
        <w:widowControl w:val="0"/>
        <w:tabs>
          <w:tab w:val="left" w:pos="540"/>
        </w:tabs>
        <w:spacing w:line="480" w:lineRule="auto"/>
        <w:ind w:firstLine="540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="0044064D">
        <w:rPr>
          <w:szCs w:val="24"/>
        </w:rPr>
        <w:t>Unless Debtor designates a specific date after confirmation for claim objections to be filed (</w:t>
      </w:r>
      <w:proofErr w:type="spellStart"/>
      <w:r w:rsidR="0044064D">
        <w:rPr>
          <w:szCs w:val="24"/>
        </w:rPr>
        <w:t>i</w:t>
      </w:r>
      <w:proofErr w:type="spellEnd"/>
      <w:r w:rsidR="0044064D">
        <w:rPr>
          <w:szCs w:val="24"/>
        </w:rPr>
        <w:t xml:space="preserve">) in the Status Conference Report, and (ii) in Debtor’s plan, </w:t>
      </w:r>
      <w:r w:rsidR="00835470" w:rsidRPr="00835470">
        <w:rPr>
          <w:szCs w:val="24"/>
        </w:rPr>
        <w:t>Debtor shall file objections to disputed claims no later than</w:t>
      </w:r>
      <w:r w:rsidR="00835470">
        <w:rPr>
          <w:szCs w:val="24"/>
        </w:rPr>
        <w:t xml:space="preserve"> </w:t>
      </w:r>
      <w:r w:rsidR="00835470">
        <w:rPr>
          <w:szCs w:val="24"/>
          <w:u w:val="single"/>
        </w:rPr>
        <w:tab/>
      </w:r>
      <w:r w:rsidR="00835470">
        <w:rPr>
          <w:szCs w:val="24"/>
          <w:u w:val="single"/>
        </w:rPr>
        <w:tab/>
      </w:r>
      <w:r w:rsidR="00835470">
        <w:rPr>
          <w:szCs w:val="24"/>
          <w:u w:val="single"/>
        </w:rPr>
        <w:tab/>
      </w:r>
      <w:r w:rsidR="00835470">
        <w:rPr>
          <w:szCs w:val="24"/>
          <w:u w:val="single"/>
        </w:rPr>
        <w:tab/>
      </w:r>
      <w:r w:rsidR="00835470">
        <w:rPr>
          <w:szCs w:val="24"/>
        </w:rPr>
        <w:t>.</w:t>
      </w:r>
    </w:p>
    <w:p w14:paraId="7529B32E" w14:textId="77777777" w:rsidR="00086255" w:rsidRPr="00104028" w:rsidRDefault="00086255" w:rsidP="00086255">
      <w:pPr>
        <w:widowControl w:val="0"/>
        <w:tabs>
          <w:tab w:val="left" w:pos="540"/>
        </w:tabs>
        <w:spacing w:line="480" w:lineRule="auto"/>
        <w:ind w:firstLine="540"/>
        <w:jc w:val="both"/>
        <w:rPr>
          <w:szCs w:val="24"/>
          <w:highlight w:val="yellow"/>
        </w:rPr>
      </w:pPr>
      <w:r w:rsidRPr="00D4336B">
        <w:rPr>
          <w:szCs w:val="24"/>
        </w:rPr>
        <w:fldChar w:fldCharType="begin"/>
      </w:r>
      <w:r w:rsidRPr="00D4336B">
        <w:rPr>
          <w:szCs w:val="24"/>
        </w:rPr>
        <w:instrText xml:space="preserve"> AUTONUM  </w:instrText>
      </w:r>
      <w:r w:rsidRPr="00D4336B">
        <w:rPr>
          <w:szCs w:val="24"/>
        </w:rPr>
        <w:fldChar w:fldCharType="end"/>
      </w:r>
      <w:r w:rsidRPr="00D4336B">
        <w:rPr>
          <w:szCs w:val="24"/>
        </w:rPr>
        <w:tab/>
        <w:t xml:space="preserve">Creditors shall make an election under 11 U.S.C. § 1111(b) no later than </w:t>
      </w:r>
      <w:r w:rsidRPr="00D4336B">
        <w:rPr>
          <w:szCs w:val="24"/>
          <w:u w:val="single"/>
        </w:rPr>
        <w:tab/>
      </w:r>
      <w:r w:rsidRPr="00D4336B">
        <w:rPr>
          <w:szCs w:val="24"/>
          <w:u w:val="single"/>
        </w:rPr>
        <w:tab/>
      </w:r>
      <w:r w:rsidRPr="00D4336B">
        <w:rPr>
          <w:szCs w:val="24"/>
          <w:u w:val="single"/>
        </w:rPr>
        <w:tab/>
      </w:r>
      <w:r w:rsidRPr="00D4336B">
        <w:rPr>
          <w:szCs w:val="24"/>
        </w:rPr>
        <w:t>.</w:t>
      </w:r>
    </w:p>
    <w:p w14:paraId="5BCBE9F7" w14:textId="77777777" w:rsidR="00086255" w:rsidRDefault="00086255" w:rsidP="00086255">
      <w:pPr>
        <w:widowControl w:val="0"/>
        <w:tabs>
          <w:tab w:val="left" w:pos="540"/>
        </w:tabs>
        <w:spacing w:line="480" w:lineRule="auto"/>
        <w:ind w:firstLine="540"/>
        <w:jc w:val="both"/>
        <w:rPr>
          <w:szCs w:val="24"/>
        </w:rPr>
      </w:pPr>
      <w:r w:rsidRPr="00D4336B">
        <w:rPr>
          <w:szCs w:val="24"/>
        </w:rPr>
        <w:fldChar w:fldCharType="begin"/>
      </w:r>
      <w:r w:rsidRPr="00D4336B">
        <w:rPr>
          <w:szCs w:val="24"/>
        </w:rPr>
        <w:instrText xml:space="preserve"> AUTONUM  </w:instrText>
      </w:r>
      <w:r w:rsidRPr="00D4336B">
        <w:rPr>
          <w:szCs w:val="24"/>
        </w:rPr>
        <w:fldChar w:fldCharType="end"/>
      </w:r>
      <w:r w:rsidRPr="00D4336B">
        <w:rPr>
          <w:szCs w:val="24"/>
        </w:rPr>
        <w:tab/>
        <w:t xml:space="preserve">Equity security holders and creditors </w:t>
      </w:r>
      <w:r w:rsidR="00672E64" w:rsidRPr="00D4336B">
        <w:rPr>
          <w:szCs w:val="24"/>
        </w:rPr>
        <w:t>wh</w:t>
      </w:r>
      <w:r w:rsidRPr="00D4336B">
        <w:rPr>
          <w:szCs w:val="24"/>
        </w:rPr>
        <w:t xml:space="preserve">ose claims are based on </w:t>
      </w:r>
      <w:proofErr w:type="gramStart"/>
      <w:r w:rsidRPr="00D4336B">
        <w:rPr>
          <w:szCs w:val="24"/>
        </w:rPr>
        <w:t>a security</w:t>
      </w:r>
      <w:proofErr w:type="gramEnd"/>
      <w:r w:rsidRPr="00D4336B">
        <w:rPr>
          <w:szCs w:val="24"/>
        </w:rPr>
        <w:t xml:space="preserve"> must be the holder of record as of </w:t>
      </w:r>
      <w:r w:rsidRPr="00D4336B">
        <w:rPr>
          <w:szCs w:val="24"/>
          <w:u w:val="single"/>
        </w:rPr>
        <w:tab/>
      </w:r>
      <w:r w:rsidRPr="00D4336B">
        <w:rPr>
          <w:szCs w:val="24"/>
          <w:u w:val="single"/>
        </w:rPr>
        <w:tab/>
      </w:r>
      <w:r w:rsidRPr="00D4336B">
        <w:rPr>
          <w:szCs w:val="24"/>
          <w:u w:val="single"/>
        </w:rPr>
        <w:tab/>
      </w:r>
      <w:r w:rsidRPr="00D4336B">
        <w:rPr>
          <w:szCs w:val="24"/>
        </w:rPr>
        <w:t>.</w:t>
      </w:r>
    </w:p>
    <w:p w14:paraId="38DB851E" w14:textId="77777777" w:rsidR="00EC5118" w:rsidRDefault="00086255" w:rsidP="00086255">
      <w:pPr>
        <w:widowControl w:val="0"/>
        <w:tabs>
          <w:tab w:val="left" w:pos="540"/>
        </w:tabs>
        <w:spacing w:line="480" w:lineRule="auto"/>
        <w:ind w:firstLine="540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="00746F12">
        <w:rPr>
          <w:szCs w:val="24"/>
        </w:rPr>
        <w:t>Debtor</w:t>
      </w:r>
      <w:r w:rsidR="00EC5118" w:rsidRPr="00780C5B">
        <w:rPr>
          <w:szCs w:val="24"/>
        </w:rPr>
        <w:t xml:space="preserve"> shall file </w:t>
      </w:r>
      <w:r w:rsidR="005B54AF">
        <w:rPr>
          <w:szCs w:val="24"/>
        </w:rPr>
        <w:t>a</w:t>
      </w:r>
      <w:r w:rsidR="00EC5118" w:rsidRPr="00780C5B">
        <w:rPr>
          <w:szCs w:val="24"/>
        </w:rPr>
        <w:t xml:space="preserve"> proposed</w:t>
      </w:r>
      <w:r w:rsidR="00346791">
        <w:rPr>
          <w:szCs w:val="24"/>
        </w:rPr>
        <w:t xml:space="preserve"> </w:t>
      </w:r>
      <w:r w:rsidR="00346791" w:rsidRPr="00346791">
        <w:rPr>
          <w:szCs w:val="24"/>
        </w:rPr>
        <w:t xml:space="preserve">disclosure statement </w:t>
      </w:r>
      <w:r w:rsidR="00346791">
        <w:rPr>
          <w:szCs w:val="24"/>
        </w:rPr>
        <w:t xml:space="preserve">(if necessary) </w:t>
      </w:r>
      <w:r w:rsidR="00346791" w:rsidRPr="00346791">
        <w:rPr>
          <w:szCs w:val="24"/>
        </w:rPr>
        <w:t>and</w:t>
      </w:r>
      <w:r w:rsidR="00EC5118" w:rsidRPr="00780C5B">
        <w:rPr>
          <w:szCs w:val="24"/>
        </w:rPr>
        <w:t xml:space="preserve"> plan of reorganization by</w:t>
      </w:r>
      <w:r w:rsidR="00746F12">
        <w:rPr>
          <w:szCs w:val="24"/>
        </w:rPr>
        <w:t xml:space="preserve"> </w:t>
      </w:r>
      <w:r w:rsidR="00D17751" w:rsidRPr="00780C5B">
        <w:rPr>
          <w:szCs w:val="24"/>
        </w:rPr>
        <w:t>__________________</w:t>
      </w:r>
      <w:r w:rsidR="00EC5118" w:rsidRPr="00780C5B">
        <w:rPr>
          <w:szCs w:val="24"/>
        </w:rPr>
        <w:t xml:space="preserve">.  </w:t>
      </w:r>
    </w:p>
    <w:p w14:paraId="588EA850" w14:textId="77777777" w:rsidR="00E61D0B" w:rsidRPr="00E61D0B" w:rsidRDefault="00AC1EFC" w:rsidP="00E61D0B">
      <w:pPr>
        <w:widowControl w:val="0"/>
        <w:tabs>
          <w:tab w:val="left" w:pos="540"/>
        </w:tabs>
        <w:spacing w:line="480" w:lineRule="auto"/>
        <w:ind w:firstLine="540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="00EF25D1">
        <w:rPr>
          <w:szCs w:val="24"/>
        </w:rPr>
        <w:t xml:space="preserve">Contemporaneous with filing the plan, the debtor shall </w:t>
      </w:r>
      <w:r w:rsidR="00E61D0B" w:rsidRPr="00E61D0B">
        <w:rPr>
          <w:szCs w:val="24"/>
        </w:rPr>
        <w:t>submit to the Court an Order setting deadlines related to plan confirmation, including:</w:t>
      </w:r>
    </w:p>
    <w:p w14:paraId="73DBEBC9" w14:textId="77777777" w:rsidR="00E61D0B" w:rsidRPr="00E61D0B" w:rsidRDefault="00E61D0B" w:rsidP="00E77B63">
      <w:pPr>
        <w:widowControl w:val="0"/>
        <w:numPr>
          <w:ilvl w:val="0"/>
          <w:numId w:val="2"/>
        </w:numPr>
        <w:tabs>
          <w:tab w:val="left" w:pos="540"/>
          <w:tab w:val="left" w:pos="1260"/>
        </w:tabs>
        <w:spacing w:after="120"/>
        <w:jc w:val="both"/>
        <w:rPr>
          <w:szCs w:val="24"/>
        </w:rPr>
      </w:pPr>
      <w:r w:rsidRPr="00E61D0B">
        <w:rPr>
          <w:szCs w:val="24"/>
        </w:rPr>
        <w:t>Date by which ballots accepting or rejecting the plan must be served (or received</w:t>
      </w:r>
      <w:proofErr w:type="gramStart"/>
      <w:r w:rsidRPr="00E61D0B">
        <w:rPr>
          <w:szCs w:val="24"/>
        </w:rPr>
        <w:t>);</w:t>
      </w:r>
      <w:proofErr w:type="gramEnd"/>
      <w:r w:rsidRPr="00E61D0B">
        <w:rPr>
          <w:szCs w:val="24"/>
        </w:rPr>
        <w:t xml:space="preserve"> </w:t>
      </w:r>
    </w:p>
    <w:p w14:paraId="56F17F58" w14:textId="77777777" w:rsidR="00E61D0B" w:rsidRPr="00E61D0B" w:rsidRDefault="00E61D0B" w:rsidP="00E77B63">
      <w:pPr>
        <w:widowControl w:val="0"/>
        <w:numPr>
          <w:ilvl w:val="0"/>
          <w:numId w:val="2"/>
        </w:numPr>
        <w:tabs>
          <w:tab w:val="left" w:pos="540"/>
          <w:tab w:val="left" w:pos="1260"/>
        </w:tabs>
        <w:spacing w:after="120"/>
        <w:jc w:val="both"/>
        <w:rPr>
          <w:szCs w:val="24"/>
        </w:rPr>
      </w:pPr>
      <w:r w:rsidRPr="00E61D0B">
        <w:rPr>
          <w:szCs w:val="24"/>
        </w:rPr>
        <w:t xml:space="preserve">Identification of the person to whom Ballots should be </w:t>
      </w:r>
      <w:proofErr w:type="gramStart"/>
      <w:r w:rsidRPr="00E61D0B">
        <w:rPr>
          <w:szCs w:val="24"/>
        </w:rPr>
        <w:t>sent;</w:t>
      </w:r>
      <w:proofErr w:type="gramEnd"/>
      <w:r w:rsidRPr="00E61D0B">
        <w:rPr>
          <w:szCs w:val="24"/>
        </w:rPr>
        <w:t xml:space="preserve"> </w:t>
      </w:r>
    </w:p>
    <w:p w14:paraId="09AF4098" w14:textId="77777777" w:rsidR="00E61D0B" w:rsidRPr="00E61D0B" w:rsidRDefault="00E61D0B" w:rsidP="00E77B63">
      <w:pPr>
        <w:widowControl w:val="0"/>
        <w:numPr>
          <w:ilvl w:val="0"/>
          <w:numId w:val="2"/>
        </w:numPr>
        <w:tabs>
          <w:tab w:val="left" w:pos="540"/>
          <w:tab w:val="left" w:pos="1260"/>
        </w:tabs>
        <w:spacing w:after="120"/>
        <w:jc w:val="both"/>
        <w:rPr>
          <w:szCs w:val="24"/>
        </w:rPr>
      </w:pPr>
      <w:r w:rsidRPr="00E61D0B">
        <w:rPr>
          <w:szCs w:val="24"/>
        </w:rPr>
        <w:t xml:space="preserve">Date by which written objections to confirmation must be </w:t>
      </w:r>
      <w:proofErr w:type="gramStart"/>
      <w:r w:rsidRPr="00E61D0B">
        <w:rPr>
          <w:szCs w:val="24"/>
        </w:rPr>
        <w:t>filed;</w:t>
      </w:r>
      <w:proofErr w:type="gramEnd"/>
      <w:r w:rsidRPr="00E61D0B">
        <w:rPr>
          <w:szCs w:val="24"/>
        </w:rPr>
        <w:t xml:space="preserve"> </w:t>
      </w:r>
    </w:p>
    <w:p w14:paraId="234DB0BB" w14:textId="77777777" w:rsidR="00E61D0B" w:rsidRPr="00B76171" w:rsidRDefault="00E61D0B" w:rsidP="00E77B63">
      <w:pPr>
        <w:widowControl w:val="0"/>
        <w:numPr>
          <w:ilvl w:val="0"/>
          <w:numId w:val="2"/>
        </w:numPr>
        <w:tabs>
          <w:tab w:val="left" w:pos="540"/>
          <w:tab w:val="left" w:pos="1260"/>
        </w:tabs>
        <w:spacing w:after="120"/>
        <w:jc w:val="both"/>
        <w:rPr>
          <w:szCs w:val="24"/>
        </w:rPr>
      </w:pPr>
      <w:r w:rsidRPr="00B76171">
        <w:rPr>
          <w:szCs w:val="24"/>
        </w:rPr>
        <w:t>Statement that copies of any objections must be served on (</w:t>
      </w:r>
      <w:proofErr w:type="spellStart"/>
      <w:r w:rsidRPr="00B76171">
        <w:rPr>
          <w:szCs w:val="24"/>
        </w:rPr>
        <w:t>i</w:t>
      </w:r>
      <w:proofErr w:type="spellEnd"/>
      <w:r w:rsidRPr="00B76171">
        <w:rPr>
          <w:szCs w:val="24"/>
        </w:rPr>
        <w:t xml:space="preserve">) counsel for Debtor, (ii) the Subchapter V Trustee, and (iii) the U.S. </w:t>
      </w:r>
      <w:proofErr w:type="gramStart"/>
      <w:r w:rsidRPr="00B76171">
        <w:rPr>
          <w:szCs w:val="24"/>
        </w:rPr>
        <w:t>Trustee;</w:t>
      </w:r>
      <w:proofErr w:type="gramEnd"/>
      <w:r w:rsidRPr="00B76171">
        <w:rPr>
          <w:szCs w:val="24"/>
        </w:rPr>
        <w:t xml:space="preserve"> </w:t>
      </w:r>
    </w:p>
    <w:p w14:paraId="7681C189" w14:textId="77777777" w:rsidR="00E61D0B" w:rsidRPr="00E77B63" w:rsidRDefault="00E61D0B" w:rsidP="00E77B63">
      <w:pPr>
        <w:widowControl w:val="0"/>
        <w:numPr>
          <w:ilvl w:val="0"/>
          <w:numId w:val="2"/>
        </w:numPr>
        <w:tabs>
          <w:tab w:val="left" w:pos="540"/>
          <w:tab w:val="left" w:pos="1260"/>
        </w:tabs>
        <w:spacing w:after="120"/>
        <w:jc w:val="both"/>
        <w:rPr>
          <w:szCs w:val="24"/>
        </w:rPr>
      </w:pPr>
      <w:r w:rsidRPr="00E77B63">
        <w:rPr>
          <w:szCs w:val="24"/>
        </w:rPr>
        <w:t>Date and location set for the confirmation hearing (to be obtained from the Court); and</w:t>
      </w:r>
    </w:p>
    <w:p w14:paraId="6AEA892C" w14:textId="77777777" w:rsidR="00EF25D1" w:rsidRPr="00E77B63" w:rsidRDefault="00E61D0B" w:rsidP="00B76171">
      <w:pPr>
        <w:widowControl w:val="0"/>
        <w:numPr>
          <w:ilvl w:val="0"/>
          <w:numId w:val="2"/>
        </w:numPr>
        <w:tabs>
          <w:tab w:val="left" w:pos="540"/>
          <w:tab w:val="left" w:pos="1260"/>
        </w:tabs>
        <w:spacing w:after="240"/>
        <w:jc w:val="both"/>
        <w:rPr>
          <w:szCs w:val="24"/>
        </w:rPr>
      </w:pPr>
      <w:r w:rsidRPr="00E77B63">
        <w:rPr>
          <w:szCs w:val="24"/>
        </w:rPr>
        <w:t>Directing debtor to serve a copy of the plan and the Order to all required parties within three days of filing the plan.</w:t>
      </w:r>
    </w:p>
    <w:p w14:paraId="429D461C" w14:textId="77777777" w:rsidR="00E803C1" w:rsidRPr="00780C5B" w:rsidRDefault="00AC1EFC" w:rsidP="00077509">
      <w:pPr>
        <w:widowControl w:val="0"/>
        <w:tabs>
          <w:tab w:val="left" w:pos="540"/>
        </w:tabs>
        <w:spacing w:line="480" w:lineRule="auto"/>
        <w:ind w:firstLine="540"/>
        <w:jc w:val="both"/>
        <w:rPr>
          <w:szCs w:val="24"/>
        </w:rPr>
      </w:pPr>
      <w:r>
        <w:rPr>
          <w:szCs w:val="24"/>
        </w:rPr>
        <w:lastRenderedPageBreak/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="00077509" w:rsidRPr="00077509">
        <w:rPr>
          <w:szCs w:val="24"/>
        </w:rPr>
        <w:t>To the extent Debtor files a disclosure statement, contemporaneous with the filing of the debtor’s proposed disclosure statement and plan of reorganization, debtor shall obtain a hearing date to determine the adequacy of the disclosure statement; or seek conditional approval of the disclosure statement, pursuant to Rules 3017 and 3017.1 of the FED. R. BANKR. P.</w:t>
      </w:r>
    </w:p>
    <w:p w14:paraId="26977405" w14:textId="77777777" w:rsidR="00EC5118" w:rsidRDefault="00EC5118" w:rsidP="00086255">
      <w:pPr>
        <w:widowControl w:val="0"/>
        <w:tabs>
          <w:tab w:val="left" w:pos="540"/>
        </w:tabs>
        <w:spacing w:line="480" w:lineRule="auto"/>
        <w:ind w:firstLine="540"/>
        <w:jc w:val="both"/>
        <w:rPr>
          <w:szCs w:val="24"/>
        </w:rPr>
      </w:pPr>
      <w:r w:rsidRPr="00780C5B">
        <w:rPr>
          <w:szCs w:val="24"/>
        </w:rPr>
        <w:t>Therefore, in consideration of the foregoing, the parties stipulate and agree</w:t>
      </w:r>
      <w:r w:rsidR="009C5DEE" w:rsidRPr="00780C5B">
        <w:rPr>
          <w:szCs w:val="24"/>
        </w:rPr>
        <w:t>,</w:t>
      </w:r>
      <w:r w:rsidRPr="00780C5B">
        <w:rPr>
          <w:szCs w:val="24"/>
        </w:rPr>
        <w:t xml:space="preserve"> and the Court orders</w:t>
      </w:r>
      <w:r w:rsidR="009C5DEE" w:rsidRPr="00780C5B">
        <w:rPr>
          <w:szCs w:val="24"/>
        </w:rPr>
        <w:t>,</w:t>
      </w:r>
      <w:r w:rsidRPr="00780C5B">
        <w:rPr>
          <w:szCs w:val="24"/>
        </w:rPr>
        <w:t xml:space="preserve"> the deadlines </w:t>
      </w:r>
      <w:r w:rsidR="009C5DEE" w:rsidRPr="00780C5B">
        <w:rPr>
          <w:szCs w:val="24"/>
        </w:rPr>
        <w:t xml:space="preserve">set forth above </w:t>
      </w:r>
      <w:r w:rsidRPr="00780C5B">
        <w:rPr>
          <w:szCs w:val="24"/>
        </w:rPr>
        <w:t>shall apply in this case subject to further order of this Court.</w:t>
      </w:r>
    </w:p>
    <w:p w14:paraId="1B4AA11C" w14:textId="77777777" w:rsidR="005B54AF" w:rsidRDefault="005B54AF" w:rsidP="005B54AF">
      <w:pPr>
        <w:spacing w:after="240"/>
        <w:jc w:val="center"/>
        <w:rPr>
          <w:sz w:val="22"/>
        </w:rPr>
      </w:pPr>
      <w:r>
        <w:rPr>
          <w:b/>
          <w:bCs/>
        </w:rPr>
        <w:t>All findings of fact are based upon representation of counsel</w:t>
      </w:r>
      <w:r>
        <w:rPr>
          <w:b/>
          <w:bCs/>
        </w:rPr>
        <w:br/>
        <w:t>pursuant to Local Rule 9013-1(L)(1)(a)</w:t>
      </w:r>
    </w:p>
    <w:p w14:paraId="191378FB" w14:textId="77777777" w:rsidR="005B54AF" w:rsidRPr="00780C5B" w:rsidRDefault="005B54AF" w:rsidP="00EA1C74">
      <w:pPr>
        <w:widowControl w:val="0"/>
        <w:jc w:val="both"/>
        <w:rPr>
          <w:szCs w:val="24"/>
        </w:rPr>
      </w:pPr>
    </w:p>
    <w:p w14:paraId="1B14E571" w14:textId="77777777" w:rsidR="00EC5118" w:rsidRPr="00780C5B" w:rsidRDefault="00EC5118" w:rsidP="009F7664">
      <w:pPr>
        <w:widowControl w:val="0"/>
        <w:jc w:val="center"/>
        <w:rPr>
          <w:b/>
          <w:szCs w:val="24"/>
        </w:rPr>
      </w:pPr>
      <w:r w:rsidRPr="00780C5B">
        <w:rPr>
          <w:b/>
          <w:szCs w:val="24"/>
        </w:rPr>
        <w:t xml:space="preserve"># </w:t>
      </w:r>
      <w:r w:rsidR="009F7664" w:rsidRPr="00780C5B">
        <w:rPr>
          <w:b/>
          <w:szCs w:val="24"/>
        </w:rPr>
        <w:t xml:space="preserve"> </w:t>
      </w:r>
      <w:r w:rsidRPr="00780C5B">
        <w:rPr>
          <w:b/>
          <w:szCs w:val="24"/>
        </w:rPr>
        <w:t xml:space="preserve"># </w:t>
      </w:r>
      <w:r w:rsidR="009F7664" w:rsidRPr="00780C5B">
        <w:rPr>
          <w:b/>
          <w:szCs w:val="24"/>
        </w:rPr>
        <w:t xml:space="preserve"> </w:t>
      </w:r>
      <w:r w:rsidRPr="00780C5B">
        <w:rPr>
          <w:b/>
          <w:szCs w:val="24"/>
        </w:rPr>
        <w:t>#</w:t>
      </w:r>
    </w:p>
    <w:p w14:paraId="0BB2D2A2" w14:textId="77777777" w:rsidR="009F7664" w:rsidRPr="00780C5B" w:rsidRDefault="009F7664" w:rsidP="009F7664">
      <w:pPr>
        <w:widowControl w:val="0"/>
        <w:jc w:val="center"/>
        <w:rPr>
          <w:szCs w:val="24"/>
        </w:rPr>
      </w:pPr>
    </w:p>
    <w:p w14:paraId="66473544" w14:textId="77777777" w:rsidR="00EC5118" w:rsidRPr="00780C5B" w:rsidRDefault="00EC5118">
      <w:pPr>
        <w:widowControl w:val="0"/>
        <w:jc w:val="both"/>
        <w:rPr>
          <w:szCs w:val="24"/>
        </w:rPr>
      </w:pPr>
    </w:p>
    <w:p w14:paraId="54D3562E" w14:textId="77777777" w:rsidR="00EC5118" w:rsidRPr="00780C5B" w:rsidRDefault="00EC5118">
      <w:pPr>
        <w:widowControl w:val="0"/>
        <w:jc w:val="both"/>
        <w:rPr>
          <w:szCs w:val="24"/>
        </w:rPr>
      </w:pPr>
      <w:r w:rsidRPr="00780C5B">
        <w:rPr>
          <w:szCs w:val="24"/>
        </w:rPr>
        <w:t>Stipulated and approved for entry:</w:t>
      </w:r>
    </w:p>
    <w:p w14:paraId="4A9E12CE" w14:textId="77777777" w:rsidR="00442549" w:rsidRDefault="00442549">
      <w:pPr>
        <w:widowControl w:val="0"/>
        <w:jc w:val="both"/>
        <w:rPr>
          <w:szCs w:val="24"/>
        </w:rPr>
      </w:pPr>
    </w:p>
    <w:p w14:paraId="2D44387C" w14:textId="77777777" w:rsidR="007B2385" w:rsidRPr="00780C5B" w:rsidRDefault="007B2385">
      <w:pPr>
        <w:widowControl w:val="0"/>
        <w:jc w:val="both"/>
        <w:rPr>
          <w:szCs w:val="24"/>
        </w:rPr>
      </w:pPr>
    </w:p>
    <w:p w14:paraId="2D37CA1C" w14:textId="77777777" w:rsidR="00780C5B" w:rsidRDefault="00780C5B" w:rsidP="00F8602C">
      <w:pPr>
        <w:rPr>
          <w:b/>
          <w:bCs/>
          <w:color w:val="000000"/>
          <w:szCs w:val="24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63"/>
      </w:tblGrid>
      <w:tr w:rsidR="007B2385" w:rsidRPr="002627A8" w14:paraId="2E0596B9" w14:textId="77777777" w:rsidTr="002627A8">
        <w:tc>
          <w:tcPr>
            <w:tcW w:w="4788" w:type="dxa"/>
            <w:shd w:val="clear" w:color="auto" w:fill="auto"/>
          </w:tcPr>
          <w:p w14:paraId="50515E93" w14:textId="77777777" w:rsidR="007B2385" w:rsidRPr="002627A8" w:rsidRDefault="007B2385" w:rsidP="002627A8">
            <w:pPr>
              <w:jc w:val="both"/>
              <w:rPr>
                <w:szCs w:val="24"/>
                <w:u w:val="single"/>
              </w:rPr>
            </w:pPr>
            <w:r w:rsidRPr="002627A8">
              <w:rPr>
                <w:szCs w:val="24"/>
                <w:u w:val="single"/>
              </w:rPr>
              <w:t>/s/ Debtor’s Attorney</w:t>
            </w:r>
            <w:r w:rsidRPr="002627A8">
              <w:rPr>
                <w:szCs w:val="24"/>
                <w:u w:val="single"/>
              </w:rPr>
              <w:tab/>
            </w:r>
          </w:p>
          <w:p w14:paraId="5CA61567" w14:textId="77777777" w:rsidR="007B2385" w:rsidRPr="002627A8" w:rsidRDefault="007B2385" w:rsidP="007B2385">
            <w:pPr>
              <w:rPr>
                <w:color w:val="000000"/>
                <w:szCs w:val="24"/>
                <w:shd w:val="clear" w:color="auto" w:fill="FFFFFF"/>
              </w:rPr>
            </w:pPr>
            <w:r w:rsidRPr="002627A8">
              <w:rPr>
                <w:b/>
                <w:bCs/>
                <w:color w:val="000000"/>
                <w:szCs w:val="24"/>
                <w:shd w:val="clear" w:color="auto" w:fill="FFFFFF"/>
              </w:rPr>
              <w:t>Debtor’s Attorney, OBA#99999</w:t>
            </w:r>
            <w:r w:rsidRPr="002627A8">
              <w:rPr>
                <w:color w:val="000000"/>
                <w:szCs w:val="24"/>
              </w:rPr>
              <w:br/>
            </w:r>
            <w:r w:rsidRPr="002627A8">
              <w:rPr>
                <w:color w:val="000000"/>
                <w:szCs w:val="24"/>
                <w:shd w:val="clear" w:color="auto" w:fill="FFFFFF"/>
              </w:rPr>
              <w:t xml:space="preserve">ADDRESS. </w:t>
            </w:r>
            <w:r w:rsidRPr="002627A8">
              <w:rPr>
                <w:color w:val="000000"/>
                <w:szCs w:val="24"/>
              </w:rPr>
              <w:br/>
            </w:r>
            <w:r w:rsidRPr="002627A8">
              <w:rPr>
                <w:color w:val="000000"/>
                <w:szCs w:val="24"/>
                <w:shd w:val="clear" w:color="auto" w:fill="FFFFFF"/>
              </w:rPr>
              <w:t xml:space="preserve">ADDRESS </w:t>
            </w:r>
          </w:p>
          <w:p w14:paraId="6A8FEEC0" w14:textId="77777777" w:rsidR="007B2385" w:rsidRPr="002627A8" w:rsidRDefault="007B2385" w:rsidP="007B2385">
            <w:pPr>
              <w:rPr>
                <w:szCs w:val="24"/>
              </w:rPr>
            </w:pPr>
            <w:r w:rsidRPr="002627A8">
              <w:rPr>
                <w:color w:val="000000"/>
                <w:szCs w:val="24"/>
                <w:shd w:val="clear" w:color="auto" w:fill="FFFFFF"/>
              </w:rPr>
              <w:t>PHONE NUMBER</w:t>
            </w:r>
            <w:r w:rsidRPr="002627A8">
              <w:rPr>
                <w:color w:val="000000"/>
                <w:szCs w:val="24"/>
              </w:rPr>
              <w:br/>
            </w:r>
            <w:r w:rsidRPr="002627A8">
              <w:rPr>
                <w:color w:val="000000"/>
                <w:szCs w:val="24"/>
                <w:shd w:val="clear" w:color="auto" w:fill="FFFFFF"/>
              </w:rPr>
              <w:t xml:space="preserve">EMAIL </w:t>
            </w:r>
          </w:p>
          <w:p w14:paraId="2EC72FE4" w14:textId="77777777" w:rsidR="007B2385" w:rsidRPr="002627A8" w:rsidRDefault="007B2385" w:rsidP="002627A8">
            <w:pPr>
              <w:widowControl w:val="0"/>
              <w:jc w:val="both"/>
              <w:rPr>
                <w:szCs w:val="24"/>
              </w:rPr>
            </w:pPr>
            <w:r w:rsidRPr="002627A8">
              <w:rPr>
                <w:szCs w:val="24"/>
              </w:rPr>
              <w:t>Attorney for Debtor</w:t>
            </w:r>
          </w:p>
          <w:p w14:paraId="2A850623" w14:textId="77777777" w:rsidR="007B2385" w:rsidRPr="002627A8" w:rsidRDefault="007B2385" w:rsidP="00F8602C">
            <w:pPr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4788" w:type="dxa"/>
            <w:shd w:val="clear" w:color="auto" w:fill="auto"/>
          </w:tcPr>
          <w:p w14:paraId="4C492B0E" w14:textId="77777777" w:rsidR="007B2385" w:rsidRPr="002627A8" w:rsidRDefault="007B2385" w:rsidP="009546F2">
            <w:pPr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9546F2" w:rsidRPr="002627A8" w14:paraId="4BB54A35" w14:textId="77777777" w:rsidTr="002627A8">
        <w:tc>
          <w:tcPr>
            <w:tcW w:w="4788" w:type="dxa"/>
            <w:shd w:val="clear" w:color="auto" w:fill="auto"/>
          </w:tcPr>
          <w:p w14:paraId="2773FA7F" w14:textId="77777777" w:rsidR="009546F2" w:rsidRPr="002627A8" w:rsidRDefault="009546F2" w:rsidP="002627A8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4788" w:type="dxa"/>
            <w:shd w:val="clear" w:color="auto" w:fill="auto"/>
          </w:tcPr>
          <w:p w14:paraId="275D91F6" w14:textId="77777777" w:rsidR="009546F2" w:rsidRPr="002627A8" w:rsidRDefault="009546F2" w:rsidP="009546F2">
            <w:pPr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9546F2" w:rsidRPr="002627A8" w14:paraId="58060E71" w14:textId="77777777" w:rsidTr="002627A8">
        <w:tc>
          <w:tcPr>
            <w:tcW w:w="4788" w:type="dxa"/>
            <w:shd w:val="clear" w:color="auto" w:fill="auto"/>
          </w:tcPr>
          <w:p w14:paraId="04ECA3CE" w14:textId="77777777" w:rsidR="009546F2" w:rsidRDefault="009546F2" w:rsidP="009546F2">
            <w:r>
              <w:t>UNITED STATES TRUSTEE</w:t>
            </w:r>
          </w:p>
          <w:p w14:paraId="0554D36E" w14:textId="77777777" w:rsidR="009546F2" w:rsidRDefault="009546F2" w:rsidP="009546F2"/>
          <w:p w14:paraId="223FE247" w14:textId="77777777" w:rsidR="009546F2" w:rsidRPr="002627A8" w:rsidRDefault="009546F2" w:rsidP="009546F2">
            <w:pPr>
              <w:rPr>
                <w:u w:val="single"/>
              </w:rPr>
            </w:pPr>
            <w:r w:rsidRPr="002627A8">
              <w:rPr>
                <w:u w:val="single"/>
              </w:rPr>
              <w:t xml:space="preserve">s/ </w:t>
            </w:r>
            <w:r>
              <w:rPr>
                <w:u w:val="single"/>
              </w:rPr>
              <w:t>Trial Attorney</w:t>
            </w:r>
            <w:r w:rsidRPr="002627A8">
              <w:rPr>
                <w:u w:val="single"/>
              </w:rPr>
              <w:tab/>
            </w:r>
            <w:r w:rsidRPr="002627A8">
              <w:rPr>
                <w:u w:val="single"/>
              </w:rPr>
              <w:tab/>
            </w:r>
            <w:r w:rsidRPr="002627A8">
              <w:rPr>
                <w:u w:val="single"/>
              </w:rPr>
              <w:tab/>
            </w:r>
            <w:r w:rsidRPr="002627A8">
              <w:rPr>
                <w:color w:val="FFFFFF"/>
                <w:u w:val="single"/>
              </w:rPr>
              <w:t>.</w:t>
            </w:r>
          </w:p>
          <w:p w14:paraId="07D883EE" w14:textId="77777777" w:rsidR="009546F2" w:rsidRDefault="009546F2" w:rsidP="009546F2">
            <w:r>
              <w:rPr>
                <w:szCs w:val="24"/>
              </w:rPr>
              <w:t xml:space="preserve">Trial </w:t>
            </w:r>
            <w:proofErr w:type="gramStart"/>
            <w:r>
              <w:rPr>
                <w:szCs w:val="24"/>
              </w:rPr>
              <w:t xml:space="preserve">Attorney, </w:t>
            </w:r>
            <w:r w:rsidRPr="002627A8">
              <w:rPr>
                <w:szCs w:val="24"/>
              </w:rPr>
              <w:t xml:space="preserve"> OBA</w:t>
            </w:r>
            <w:proofErr w:type="gramEnd"/>
            <w:r w:rsidRPr="002627A8">
              <w:rPr>
                <w:szCs w:val="24"/>
              </w:rPr>
              <w:t xml:space="preserve"> #</w:t>
            </w:r>
            <w:r>
              <w:rPr>
                <w:szCs w:val="24"/>
              </w:rPr>
              <w:t>99999</w:t>
            </w:r>
          </w:p>
          <w:p w14:paraId="1849F58A" w14:textId="77777777" w:rsidR="009546F2" w:rsidRDefault="009546F2" w:rsidP="009546F2">
            <w:r>
              <w:t>Department of Justice, US Trustee</w:t>
            </w:r>
          </w:p>
          <w:p w14:paraId="685D6BD3" w14:textId="77777777" w:rsidR="009546F2" w:rsidRDefault="009546F2" w:rsidP="009546F2">
            <w:r>
              <w:t>215 Dean A. McGee, Fourth Floor</w:t>
            </w:r>
          </w:p>
          <w:p w14:paraId="62FE5C6F" w14:textId="77777777" w:rsidR="009546F2" w:rsidRDefault="009546F2" w:rsidP="009546F2">
            <w:r>
              <w:t>Oklahoma City, OK  73102</w:t>
            </w:r>
          </w:p>
          <w:p w14:paraId="532D05E9" w14:textId="77777777" w:rsidR="009546F2" w:rsidRPr="009546F2" w:rsidRDefault="009546F2" w:rsidP="009546F2">
            <w:r>
              <w:t>PHONE NUMBER</w:t>
            </w:r>
          </w:p>
        </w:tc>
        <w:tc>
          <w:tcPr>
            <w:tcW w:w="4788" w:type="dxa"/>
            <w:shd w:val="clear" w:color="auto" w:fill="auto"/>
          </w:tcPr>
          <w:p w14:paraId="01489197" w14:textId="77777777" w:rsidR="009546F2" w:rsidRPr="002627A8" w:rsidRDefault="009546F2" w:rsidP="009546F2">
            <w:pPr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 w14:paraId="7B64F4EB" w14:textId="77777777" w:rsidR="007B2385" w:rsidRPr="00EA1C74" w:rsidRDefault="009546F2">
      <w:r>
        <w:t>EMAIL</w:t>
      </w:r>
    </w:p>
    <w:sectPr w:rsidR="007B2385" w:rsidRPr="00EA1C74" w:rsidSect="009C5DEE">
      <w:headerReference w:type="even" r:id="rId7"/>
      <w:headerReference w:type="default" r:id="rId8"/>
      <w:footerReference w:type="default" r:id="rId9"/>
      <w:pgSz w:w="12240" w:h="15840"/>
      <w:pgMar w:top="1530" w:right="1440" w:bottom="1560" w:left="144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DE2E" w14:textId="77777777" w:rsidR="002539DE" w:rsidRDefault="002539DE">
      <w:r>
        <w:separator/>
      </w:r>
    </w:p>
  </w:endnote>
  <w:endnote w:type="continuationSeparator" w:id="0">
    <w:p w14:paraId="585896AC" w14:textId="77777777" w:rsidR="002539DE" w:rsidRDefault="0025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8875C" w14:textId="77777777" w:rsidR="00EF25D1" w:rsidRDefault="00EF25D1" w:rsidP="00EF25D1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4D6D75C4" w14:textId="77777777" w:rsidR="00EF25D1" w:rsidRDefault="00EF2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74A09" w14:textId="77777777" w:rsidR="002539DE" w:rsidRDefault="002539DE">
      <w:r>
        <w:separator/>
      </w:r>
    </w:p>
  </w:footnote>
  <w:footnote w:type="continuationSeparator" w:id="0">
    <w:p w14:paraId="2578921C" w14:textId="77777777" w:rsidR="002539DE" w:rsidRDefault="0025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219D" w14:textId="77777777" w:rsidR="00EC5118" w:rsidRDefault="00EC5118">
    <w:pPr>
      <w:widowControl w:val="0"/>
      <w:tabs>
        <w:tab w:val="left" w:pos="-26"/>
        <w:tab w:val="left" w:pos="30694"/>
        <w:tab w:val="left" w:pos="-26"/>
        <w:tab w:val="left" w:pos="13183"/>
        <w:tab w:val="left" w:pos="-26"/>
        <w:tab w:val="left" w:pos="-26"/>
        <w:tab w:val="center" w:pos="-25"/>
        <w:tab w:val="right" w:leader="dot" w:pos="-26"/>
        <w:tab w:val="left" w:leader="dot" w:pos="-26"/>
        <w:tab w:val="left" w:leader="dot" w:pos="-20916"/>
        <w:tab w:val="left" w:pos="-24"/>
        <w:tab w:val="left" w:pos="-26"/>
        <w:tab w:val="left" w:pos="-26"/>
        <w:tab w:val="left" w:pos="-8628"/>
        <w:tab w:val="center" w:pos="-22"/>
        <w:tab w:val="right" w:leader="dot" w:pos="-26"/>
        <w:tab w:val="left" w:leader="dot" w:pos="-26"/>
        <w:tab w:val="left" w:leader="dot" w:pos="-26"/>
        <w:tab w:val="center" w:pos="-26"/>
        <w:tab w:val="decimal" w:leader="dot" w:pos="-26"/>
        <w:tab w:val="left" w:leader="dot" w:pos="-26"/>
        <w:tab w:val="left" w:pos="-26"/>
        <w:tab w:val="left" w:pos="-26"/>
        <w:tab w:val="left" w:pos="-26"/>
        <w:tab w:val="left" w:leader="dot" w:pos="-26"/>
        <w:tab w:val="left" w:pos="-26"/>
        <w:tab w:val="left" w:pos="-26"/>
        <w:tab w:val="left" w:pos="-26"/>
        <w:tab w:val="center" w:pos="-26"/>
        <w:tab w:val="right" w:leader="dot" w:pos="-26"/>
        <w:tab w:val="left" w:pos="-26"/>
        <w:tab w:val="left" w:pos="-26"/>
        <w:tab w:val="center" w:leader="dot" w:pos="-26"/>
        <w:tab w:val="left" w:leader="dot" w:pos="-26"/>
        <w:tab w:val="left" w:pos="1510"/>
        <w:tab w:val="left" w:pos="-26"/>
        <w:tab w:val="left" w:pos="27007"/>
        <w:tab w:val="left" w:pos="-24"/>
        <w:tab w:val="left" w:pos="27007"/>
        <w:tab w:val="left" w:pos="-2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B4F4" w14:textId="77777777" w:rsidR="00EC5118" w:rsidRDefault="00EC5118">
    <w:pPr>
      <w:widowControl w:val="0"/>
      <w:tabs>
        <w:tab w:val="left" w:pos="-26"/>
        <w:tab w:val="left" w:pos="30694"/>
        <w:tab w:val="left" w:pos="-26"/>
        <w:tab w:val="left" w:pos="13183"/>
        <w:tab w:val="left" w:pos="-26"/>
        <w:tab w:val="left" w:pos="-26"/>
        <w:tab w:val="center" w:pos="-25"/>
        <w:tab w:val="right" w:leader="dot" w:pos="-26"/>
        <w:tab w:val="left" w:leader="dot" w:pos="-26"/>
        <w:tab w:val="left" w:leader="dot" w:pos="-20916"/>
        <w:tab w:val="left" w:pos="-24"/>
        <w:tab w:val="left" w:pos="-26"/>
        <w:tab w:val="left" w:pos="-26"/>
        <w:tab w:val="left" w:pos="-8628"/>
        <w:tab w:val="center" w:pos="-22"/>
        <w:tab w:val="right" w:leader="dot" w:pos="-26"/>
        <w:tab w:val="left" w:leader="dot" w:pos="-26"/>
        <w:tab w:val="left" w:leader="dot" w:pos="-26"/>
        <w:tab w:val="center" w:pos="-26"/>
        <w:tab w:val="decimal" w:leader="dot" w:pos="-26"/>
        <w:tab w:val="left" w:leader="dot" w:pos="-26"/>
        <w:tab w:val="left" w:pos="-26"/>
        <w:tab w:val="left" w:pos="-26"/>
        <w:tab w:val="left" w:pos="-26"/>
        <w:tab w:val="left" w:leader="dot" w:pos="-26"/>
        <w:tab w:val="left" w:pos="-26"/>
        <w:tab w:val="left" w:pos="-26"/>
        <w:tab w:val="left" w:pos="-26"/>
        <w:tab w:val="center" w:pos="-26"/>
        <w:tab w:val="right" w:leader="dot" w:pos="-26"/>
        <w:tab w:val="left" w:pos="-26"/>
        <w:tab w:val="left" w:pos="-26"/>
        <w:tab w:val="center" w:leader="dot" w:pos="-26"/>
        <w:tab w:val="left" w:leader="dot" w:pos="-26"/>
        <w:tab w:val="left" w:pos="1510"/>
        <w:tab w:val="left" w:pos="-26"/>
        <w:tab w:val="left" w:pos="27007"/>
        <w:tab w:val="left" w:pos="-24"/>
        <w:tab w:val="left" w:pos="27007"/>
        <w:tab w:val="left" w:pos="-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25DC331D"/>
    <w:multiLevelType w:val="hybridMultilevel"/>
    <w:tmpl w:val="5CD2519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1044674131">
    <w:abstractNumId w:val="0"/>
  </w:num>
  <w:num w:numId="2" w16cid:durableId="319113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18"/>
    <w:rsid w:val="00077509"/>
    <w:rsid w:val="00086255"/>
    <w:rsid w:val="000A7FC1"/>
    <w:rsid w:val="000E1DF8"/>
    <w:rsid w:val="000F5069"/>
    <w:rsid w:val="00104028"/>
    <w:rsid w:val="001C2ED1"/>
    <w:rsid w:val="001E0A9C"/>
    <w:rsid w:val="00237213"/>
    <w:rsid w:val="002539DE"/>
    <w:rsid w:val="002627A8"/>
    <w:rsid w:val="00287FEE"/>
    <w:rsid w:val="00293F68"/>
    <w:rsid w:val="00311BA3"/>
    <w:rsid w:val="003138D1"/>
    <w:rsid w:val="00346791"/>
    <w:rsid w:val="00363CEC"/>
    <w:rsid w:val="003853B1"/>
    <w:rsid w:val="003B0D5B"/>
    <w:rsid w:val="003E1724"/>
    <w:rsid w:val="0044064D"/>
    <w:rsid w:val="00442549"/>
    <w:rsid w:val="00452F85"/>
    <w:rsid w:val="00495588"/>
    <w:rsid w:val="004A3EB3"/>
    <w:rsid w:val="00520C3E"/>
    <w:rsid w:val="00542075"/>
    <w:rsid w:val="005431AF"/>
    <w:rsid w:val="00544F06"/>
    <w:rsid w:val="00595203"/>
    <w:rsid w:val="005B54AF"/>
    <w:rsid w:val="005C472F"/>
    <w:rsid w:val="005E05F9"/>
    <w:rsid w:val="005E2952"/>
    <w:rsid w:val="00613D94"/>
    <w:rsid w:val="006412EF"/>
    <w:rsid w:val="00655B30"/>
    <w:rsid w:val="00670D70"/>
    <w:rsid w:val="00672E64"/>
    <w:rsid w:val="006935C0"/>
    <w:rsid w:val="006F6128"/>
    <w:rsid w:val="00746F12"/>
    <w:rsid w:val="00780C5B"/>
    <w:rsid w:val="00781D53"/>
    <w:rsid w:val="00793192"/>
    <w:rsid w:val="007B2385"/>
    <w:rsid w:val="007C1F5B"/>
    <w:rsid w:val="007E04E5"/>
    <w:rsid w:val="00813CD0"/>
    <w:rsid w:val="00827385"/>
    <w:rsid w:val="00835470"/>
    <w:rsid w:val="008A41CA"/>
    <w:rsid w:val="00943009"/>
    <w:rsid w:val="009546F2"/>
    <w:rsid w:val="00973FDC"/>
    <w:rsid w:val="009818D3"/>
    <w:rsid w:val="00984AAB"/>
    <w:rsid w:val="009C5DEE"/>
    <w:rsid w:val="009F7664"/>
    <w:rsid w:val="00A10F39"/>
    <w:rsid w:val="00A15D72"/>
    <w:rsid w:val="00A32015"/>
    <w:rsid w:val="00A33177"/>
    <w:rsid w:val="00A60B31"/>
    <w:rsid w:val="00A6406E"/>
    <w:rsid w:val="00A937BD"/>
    <w:rsid w:val="00AC1EFC"/>
    <w:rsid w:val="00B6579B"/>
    <w:rsid w:val="00B73F78"/>
    <w:rsid w:val="00B76171"/>
    <w:rsid w:val="00C1260C"/>
    <w:rsid w:val="00CC0F25"/>
    <w:rsid w:val="00CE2ECA"/>
    <w:rsid w:val="00D17751"/>
    <w:rsid w:val="00D24C59"/>
    <w:rsid w:val="00D4336B"/>
    <w:rsid w:val="00D82ECF"/>
    <w:rsid w:val="00D90034"/>
    <w:rsid w:val="00DA5F19"/>
    <w:rsid w:val="00DD2CDD"/>
    <w:rsid w:val="00DF74AD"/>
    <w:rsid w:val="00E61D0B"/>
    <w:rsid w:val="00E77B63"/>
    <w:rsid w:val="00E803C1"/>
    <w:rsid w:val="00EA1C74"/>
    <w:rsid w:val="00EC5118"/>
    <w:rsid w:val="00EE3F9C"/>
    <w:rsid w:val="00EF25D1"/>
    <w:rsid w:val="00EF4905"/>
    <w:rsid w:val="00F30000"/>
    <w:rsid w:val="00F36309"/>
    <w:rsid w:val="00F77D82"/>
    <w:rsid w:val="00F8602C"/>
    <w:rsid w:val="00F8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5140C"/>
  <w15:chartTrackingRefBased/>
  <w15:docId w15:val="{E4591981-F205-4F32-8E00-CDA177E1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5DEE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Quick1">
    <w:name w:val="Quick 1."/>
    <w:basedOn w:val="Normal"/>
    <w:pPr>
      <w:widowControl w:val="0"/>
    </w:pPr>
  </w:style>
  <w:style w:type="paragraph" w:styleId="FootnoteText">
    <w:name w:val="footnote text"/>
    <w:basedOn w:val="Normal"/>
    <w:semiHidden/>
    <w:pPr>
      <w:widowControl w:val="0"/>
      <w:ind w:firstLine="720"/>
    </w:pPr>
  </w:style>
  <w:style w:type="character" w:styleId="FootnoteReference">
    <w:name w:val="footnote reference"/>
    <w:semiHidden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670D7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44F06"/>
    <w:rPr>
      <w:color w:val="954F72"/>
      <w:u w:val="single"/>
    </w:rPr>
  </w:style>
  <w:style w:type="paragraph" w:styleId="Revision">
    <w:name w:val="Revision"/>
    <w:hidden/>
    <w:uiPriority w:val="99"/>
    <w:semiHidden/>
    <w:rsid w:val="0044064D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D900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003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900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0034"/>
    <w:rPr>
      <w:sz w:val="24"/>
    </w:rPr>
  </w:style>
  <w:style w:type="table" w:styleId="TableGrid">
    <w:name w:val="Table Grid"/>
    <w:basedOn w:val="TableNormal"/>
    <w:uiPriority w:val="59"/>
    <w:rsid w:val="007B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Rogers</dc:creator>
  <cp:keywords/>
  <cp:lastModifiedBy>JLynn Beckman</cp:lastModifiedBy>
  <cp:revision>2</cp:revision>
  <dcterms:created xsi:type="dcterms:W3CDTF">2025-02-14T14:53:00Z</dcterms:created>
  <dcterms:modified xsi:type="dcterms:W3CDTF">2025-02-14T14:53:00Z</dcterms:modified>
</cp:coreProperties>
</file>